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57128D19" w:rsidR="003B68B1" w:rsidRPr="00545A8F" w:rsidRDefault="00545A8F"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Деан Тихомиров Безлов</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6ECAA4DC" w:rsidR="003B68B1" w:rsidRPr="00982525" w:rsidRDefault="00545A8F" w:rsidP="00B87BF7">
            <w:pPr>
              <w:pStyle w:val="Heading2"/>
              <w:spacing w:before="50" w:beforeAutospacing="0" w:after="50" w:afterAutospacing="0" w:line="288" w:lineRule="atLeast"/>
              <w:rPr>
                <w:rFonts w:eastAsia="Times New Roman"/>
                <w:b w:val="0"/>
                <w:bCs w:val="0"/>
                <w:color w:val="284F75"/>
                <w:sz w:val="22"/>
                <w:szCs w:val="22"/>
                <w:lang w:val="bg-BG"/>
              </w:rPr>
            </w:pPr>
            <w:bookmarkStart w:id="1" w:name="_GoBack"/>
            <w:r>
              <w:rPr>
                <w:rFonts w:eastAsia="Times New Roman"/>
                <w:b w:val="0"/>
                <w:bCs w:val="0"/>
                <w:color w:val="284F75"/>
                <w:sz w:val="22"/>
                <w:szCs w:val="22"/>
                <w:lang w:val="bg-BG"/>
              </w:rPr>
              <w:t>Дорст ООД</w:t>
            </w:r>
            <w:bookmarkEnd w:id="1"/>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6F238AB3" w:rsidR="003B68B1" w:rsidRPr="00982525" w:rsidRDefault="00545A8F"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0887065333</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0710E43F" w:rsidR="003B68B1" w:rsidRPr="00545A8F" w:rsidRDefault="00545A8F"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en-US"/>
              </w:rPr>
              <w:t>dean@dorst.bg</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5F78A748" w:rsidR="008E3876" w:rsidRPr="00982525" w:rsidRDefault="00613C6E" w:rsidP="00B87BF7">
      <w:pPr>
        <w:pStyle w:val="NormalWeb"/>
        <w:shd w:val="clear" w:color="auto" w:fill="FFFFFF"/>
        <w:spacing w:before="0" w:beforeAutospacing="0" w:after="0" w:afterAutospacing="0"/>
        <w:jc w:val="both"/>
        <w:rPr>
          <w:b/>
          <w:bCs/>
          <w:color w:val="000000"/>
          <w:sz w:val="22"/>
          <w:szCs w:val="22"/>
          <w:lang w:val="bg-BG"/>
        </w:rPr>
      </w:pPr>
      <w:r w:rsidRPr="00982525">
        <w:rPr>
          <w:b/>
          <w:bCs/>
          <w:sz w:val="22"/>
          <w:szCs w:val="22"/>
          <w:lang w:val="ru-RU"/>
        </w:rPr>
        <w:t>1</w:t>
      </w:r>
      <w:r w:rsidR="008E3876" w:rsidRPr="00982525">
        <w:rPr>
          <w:b/>
          <w:bCs/>
          <w:sz w:val="22"/>
          <w:szCs w:val="22"/>
          <w:lang w:val="ru-RU"/>
        </w:rPr>
        <w:t xml:space="preserve">. </w:t>
      </w:r>
      <w:r w:rsidR="00AA43D0"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00AA43D0" w:rsidRPr="00982525">
        <w:rPr>
          <w:b/>
          <w:bCs/>
          <w:color w:val="000000"/>
          <w:sz w:val="22"/>
          <w:szCs w:val="22"/>
          <w:lang w:val="bg-BG"/>
        </w:rPr>
        <w:t xml:space="preserve">миграцията </w:t>
      </w:r>
      <w:r w:rsidR="00314C6D">
        <w:rPr>
          <w:b/>
          <w:bCs/>
          <w:color w:val="000000"/>
          <w:sz w:val="22"/>
          <w:szCs w:val="22"/>
          <w:lang w:val="bg-BG"/>
        </w:rPr>
        <w:t>по</w:t>
      </w:r>
      <w:r w:rsidR="00AA43D0"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1AE54146" w14:textId="1C1DBF1D" w:rsidR="008E3876" w:rsidRDefault="008E3876" w:rsidP="00B87BF7">
      <w:pPr>
        <w:pStyle w:val="NormalWeb"/>
        <w:shd w:val="clear" w:color="auto" w:fill="FFFFFF"/>
        <w:spacing w:before="0" w:beforeAutospacing="0" w:after="0" w:afterAutospacing="0"/>
        <w:rPr>
          <w:color w:val="000000"/>
          <w:sz w:val="22"/>
          <w:szCs w:val="22"/>
          <w:lang w:val="bg-BG"/>
        </w:rPr>
      </w:pPr>
    </w:p>
    <w:p w14:paraId="3C397CB9" w14:textId="59896E31" w:rsidR="0067100A" w:rsidRPr="00545A8F" w:rsidRDefault="0067100A" w:rsidP="0067100A">
      <w:pPr>
        <w:pStyle w:val="NormalWeb"/>
        <w:shd w:val="clear" w:color="auto" w:fill="FFFFFF"/>
        <w:spacing w:before="0" w:beforeAutospacing="0" w:after="0" w:afterAutospacing="0"/>
        <w:jc w:val="both"/>
        <w:rPr>
          <w:i/>
          <w:iCs/>
          <w:color w:val="000000"/>
          <w:sz w:val="22"/>
          <w:szCs w:val="22"/>
          <w:lang w:val="ru-RU"/>
        </w:rPr>
      </w:pPr>
      <w:r>
        <w:rPr>
          <w:i/>
          <w:iCs/>
          <w:color w:val="000000"/>
          <w:sz w:val="22"/>
          <w:szCs w:val="22"/>
          <w:lang w:val="bg-BG"/>
        </w:rPr>
        <w:t xml:space="preserve">Считаме, че уредбата на обществените отношения, свързани с миграцията, в частност трудовата миграция, </w:t>
      </w:r>
      <w:r w:rsidR="006F484F">
        <w:rPr>
          <w:i/>
          <w:iCs/>
          <w:color w:val="000000"/>
          <w:sz w:val="22"/>
          <w:szCs w:val="22"/>
          <w:lang w:val="bg-BG"/>
        </w:rPr>
        <w:t>може да бъде значително подобрена в посока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 тежест на кандидатите и скъсяване на свързаните с това срокове.</w:t>
      </w:r>
      <w:r w:rsidR="00496085">
        <w:rPr>
          <w:i/>
          <w:iCs/>
          <w:color w:val="000000"/>
          <w:sz w:val="22"/>
          <w:szCs w:val="22"/>
          <w:lang w:val="bg-BG"/>
        </w:rPr>
        <w:t xml:space="preserve"> Конкретни предложения са изложени допълнително в т. 7 по-долу.</w:t>
      </w:r>
    </w:p>
    <w:p w14:paraId="3C749F39" w14:textId="77777777" w:rsidR="0067100A" w:rsidRPr="00982525" w:rsidRDefault="0067100A" w:rsidP="00B87BF7">
      <w:pPr>
        <w:pStyle w:val="NormalWeb"/>
        <w:shd w:val="clear" w:color="auto" w:fill="FFFFFF"/>
        <w:spacing w:before="0" w:beforeAutospacing="0" w:after="0" w:afterAutospacing="0"/>
        <w:rPr>
          <w:color w:val="000000"/>
          <w:sz w:val="22"/>
          <w:szCs w:val="22"/>
          <w:lang w:val="bg-BG"/>
        </w:rPr>
      </w:pPr>
    </w:p>
    <w:p w14:paraId="0F199B91" w14:textId="77777777" w:rsidR="00496085" w:rsidRDefault="008E3876"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AB74FBC"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6805E0EF" w14:textId="6471BEF3" w:rsidR="00613C6E" w:rsidRPr="004914F3" w:rsidRDefault="004914F3" w:rsidP="00B87BF7">
      <w:pPr>
        <w:pStyle w:val="NormalWeb"/>
        <w:shd w:val="clear" w:color="auto" w:fill="FFFFFF"/>
        <w:spacing w:before="0" w:beforeAutospacing="0" w:after="0" w:afterAutospacing="0"/>
        <w:jc w:val="both"/>
        <w:rPr>
          <w:b/>
          <w:bCs/>
          <w:i/>
          <w:iCs/>
          <w:color w:val="000000"/>
          <w:sz w:val="22"/>
          <w:szCs w:val="22"/>
          <w:lang w:val="bg-BG"/>
        </w:rPr>
      </w:pPr>
      <w:r>
        <w:rPr>
          <w:i/>
          <w:iCs/>
          <w:sz w:val="22"/>
          <w:szCs w:val="22"/>
          <w:lang w:val="bg-BG"/>
        </w:rPr>
        <w:lastRenderedPageBreak/>
        <w:t xml:space="preserve">може да бъде даден като пример моделът, прилаган от Кралство </w:t>
      </w:r>
      <w:r w:rsidRPr="004914F3">
        <w:rPr>
          <w:i/>
          <w:iCs/>
          <w:sz w:val="22"/>
          <w:szCs w:val="22"/>
          <w:lang w:val="bg-BG"/>
        </w:rPr>
        <w:t>Нидерландия (</w:t>
      </w:r>
      <w:r w:rsidR="00042D66">
        <w:fldChar w:fldCharType="begin"/>
      </w:r>
      <w:r w:rsidR="00042D66">
        <w:instrText xml:space="preserve"> HYPERLINK "https://ind.nl/en" </w:instrText>
      </w:r>
      <w:r w:rsidR="00042D66">
        <w:fldChar w:fldCharType="separate"/>
      </w:r>
      <w:r w:rsidRPr="004914F3">
        <w:rPr>
          <w:rStyle w:val="Hyperlink"/>
          <w:i/>
          <w:iCs/>
        </w:rPr>
        <w:t>https</w:t>
      </w:r>
      <w:r w:rsidRPr="00545A8F">
        <w:rPr>
          <w:rStyle w:val="Hyperlink"/>
          <w:i/>
          <w:iCs/>
          <w:lang w:val="ru-RU"/>
        </w:rPr>
        <w:t>://</w:t>
      </w:r>
      <w:proofErr w:type="spellStart"/>
      <w:r w:rsidRPr="004914F3">
        <w:rPr>
          <w:rStyle w:val="Hyperlink"/>
          <w:i/>
          <w:iCs/>
        </w:rPr>
        <w:t>ind</w:t>
      </w:r>
      <w:proofErr w:type="spellEnd"/>
      <w:r w:rsidRPr="00545A8F">
        <w:rPr>
          <w:rStyle w:val="Hyperlink"/>
          <w:i/>
          <w:iCs/>
          <w:lang w:val="ru-RU"/>
        </w:rPr>
        <w:t>.</w:t>
      </w:r>
      <w:proofErr w:type="spellStart"/>
      <w:r w:rsidRPr="004914F3">
        <w:rPr>
          <w:rStyle w:val="Hyperlink"/>
          <w:i/>
          <w:iCs/>
        </w:rPr>
        <w:t>nl</w:t>
      </w:r>
      <w:proofErr w:type="spellEnd"/>
      <w:r w:rsidRPr="00545A8F">
        <w:rPr>
          <w:rStyle w:val="Hyperlink"/>
          <w:i/>
          <w:iCs/>
          <w:lang w:val="ru-RU"/>
        </w:rPr>
        <w:t>/</w:t>
      </w:r>
      <w:proofErr w:type="spellStart"/>
      <w:r w:rsidRPr="004914F3">
        <w:rPr>
          <w:rStyle w:val="Hyperlink"/>
          <w:i/>
          <w:iCs/>
        </w:rPr>
        <w:t>en</w:t>
      </w:r>
      <w:proofErr w:type="spellEnd"/>
      <w:r w:rsidR="00042D66">
        <w:rPr>
          <w:rStyle w:val="Hyperlink"/>
          <w:i/>
          <w:iCs/>
        </w:rPr>
        <w:fldChar w:fldCharType="end"/>
      </w:r>
      <w:r w:rsidRPr="004914F3">
        <w:rPr>
          <w:i/>
          <w:iCs/>
          <w:sz w:val="22"/>
          <w:szCs w:val="22"/>
          <w:lang w:val="bg-BG"/>
        </w:rPr>
        <w:t>)</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3ABBEAFD" w14:textId="5018265D" w:rsidR="001E4FA9" w:rsidRDefault="001E4FA9" w:rsidP="00B87BF7">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br/>
        <w:t>Считаме, че е възможна дерогация на 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 доказване на пет години професионален опит</w:t>
      </w:r>
    </w:p>
    <w:p w14:paraId="4BD774B0" w14:textId="77777777" w:rsidR="001E4FA9" w:rsidRPr="001E4FA9" w:rsidRDefault="001E4FA9" w:rsidP="00B87BF7">
      <w:pPr>
        <w:pStyle w:val="NormalWeb"/>
        <w:shd w:val="clear" w:color="auto" w:fill="FFFFFF"/>
        <w:spacing w:before="0" w:beforeAutospacing="0" w:after="0" w:afterAutospacing="0"/>
        <w:jc w:val="both"/>
        <w:rPr>
          <w:i/>
          <w:iCs/>
          <w:color w:val="000000"/>
          <w:sz w:val="22"/>
          <w:szCs w:val="22"/>
          <w:lang w:val="bg-BG"/>
        </w:rPr>
      </w:pPr>
    </w:p>
    <w:p w14:paraId="0CD2E4F9" w14:textId="77777777" w:rsidR="001E4FA9" w:rsidRDefault="0052557F"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6B7FA59F" w14:textId="77777777" w:rsidR="001E4FA9" w:rsidRPr="00545A8F" w:rsidRDefault="001E4FA9" w:rsidP="00B87BF7">
      <w:pPr>
        <w:pStyle w:val="NormalWeb"/>
        <w:shd w:val="clear" w:color="auto" w:fill="FFFFFF"/>
        <w:spacing w:before="0" w:beforeAutospacing="0" w:after="0" w:afterAutospacing="0"/>
        <w:jc w:val="both"/>
        <w:rPr>
          <w:lang w:val="ru-RU"/>
        </w:rPr>
      </w:pPr>
    </w:p>
    <w:p w14:paraId="34B71ADA" w14:textId="77777777" w:rsidR="001E4FA9" w:rsidRDefault="00042D66" w:rsidP="001E4FA9">
      <w:pPr>
        <w:pStyle w:val="Normal1"/>
        <w:spacing w:before="120" w:beforeAutospacing="0" w:after="0" w:afterAutospacing="0" w:line="312" w:lineRule="atLeast"/>
        <w:jc w:val="both"/>
        <w:rPr>
          <w:i/>
          <w:iCs/>
        </w:rPr>
      </w:pPr>
      <w:hyperlink r:id="rId8" w:history="1">
        <w:r w:rsidR="001E4FA9" w:rsidRPr="001E4FA9">
          <w:rPr>
            <w:rStyle w:val="Hyperlink"/>
            <w:i/>
            <w:iCs/>
          </w:rPr>
          <w:t>https://eur-lex.europa.eu/legal-content/BG/TXT/?uri=celex:32009L0050</w:t>
        </w:r>
      </w:hyperlink>
    </w:p>
    <w:p w14:paraId="40F68B8C" w14:textId="1CF698F4" w:rsidR="001E4FA9" w:rsidRPr="00496085" w:rsidRDefault="001E4FA9" w:rsidP="001E4FA9">
      <w:pPr>
        <w:pStyle w:val="Normal1"/>
        <w:spacing w:before="120" w:beforeAutospacing="0" w:after="0" w:afterAutospacing="0" w:line="312" w:lineRule="atLeast"/>
        <w:jc w:val="both"/>
        <w:rPr>
          <w:i/>
          <w:iCs/>
          <w:color w:val="000000"/>
          <w:sz w:val="22"/>
          <w:szCs w:val="22"/>
          <w:lang w:eastAsia="en-US"/>
        </w:rPr>
      </w:pPr>
      <w:r w:rsidRPr="00496085">
        <w:rPr>
          <w:i/>
          <w:iCs/>
          <w:color w:val="000000"/>
          <w:sz w:val="22"/>
          <w:szCs w:val="22"/>
          <w:lang w:eastAsia="en-US"/>
        </w:rPr>
        <w:t>Чл. 2, б. „ж“, „висока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такава се предвижда от националното право, от поне пет години професионален опит на равнище, сравнимо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194103FB" w14:textId="309BD6EF" w:rsidR="008E3876" w:rsidRPr="001E4FA9" w:rsidRDefault="008E3876" w:rsidP="00B87BF7">
      <w:pPr>
        <w:pStyle w:val="NormalWeb"/>
        <w:shd w:val="clear" w:color="auto" w:fill="FFFFFF"/>
        <w:spacing w:before="0" w:beforeAutospacing="0" w:after="0" w:afterAutospacing="0"/>
        <w:jc w:val="both"/>
        <w:rPr>
          <w:i/>
          <w:iCs/>
          <w:color w:val="000000"/>
          <w:sz w:val="22"/>
          <w:szCs w:val="22"/>
          <w:lang w:val="bg-BG"/>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4D0B0C3E" w14:textId="77777777" w:rsidR="00496085" w:rsidRDefault="00496085" w:rsidP="00B87BF7">
      <w:pPr>
        <w:pStyle w:val="NormalWeb"/>
        <w:shd w:val="clear" w:color="auto" w:fill="FFFFFF"/>
        <w:spacing w:before="0" w:beforeAutospacing="0" w:after="0" w:afterAutospacing="0"/>
        <w:rPr>
          <w:i/>
          <w:iCs/>
          <w:color w:val="000000"/>
          <w:sz w:val="22"/>
          <w:szCs w:val="22"/>
          <w:lang w:val="bg-BG"/>
        </w:rPr>
      </w:pPr>
    </w:p>
    <w:p w14:paraId="643B919E" w14:textId="1D36B60B" w:rsidR="00496085" w:rsidRPr="00545A8F" w:rsidRDefault="00496085" w:rsidP="00496085">
      <w:pPr>
        <w:pStyle w:val="NormalWeb"/>
        <w:shd w:val="clear" w:color="auto" w:fill="FFFFFF"/>
        <w:spacing w:before="0" w:beforeAutospacing="0" w:after="0" w:afterAutospacing="0"/>
        <w:jc w:val="both"/>
        <w:rPr>
          <w:i/>
          <w:iCs/>
          <w:color w:val="000000"/>
          <w:sz w:val="22"/>
          <w:szCs w:val="22"/>
          <w:lang w:val="ru-RU"/>
        </w:rPr>
      </w:pPr>
      <w:r>
        <w:rPr>
          <w:i/>
          <w:iCs/>
          <w:color w:val="000000"/>
          <w:sz w:val="22"/>
          <w:szCs w:val="22"/>
          <w:lang w:val="bg-BG"/>
        </w:rPr>
        <w:t xml:space="preserve">Считаме, че би могла да бъде въведена единна електронна система за обработка на заявления за издаване на визи/получаване на разрешения за пребиваване (и работа), която позволява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на документи по електронен път, съхраняване на обща база данни и документи за съответния кандидат,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пребиваване /и работа/ и значително скъсяване на свързаните с това административни срокове).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560EB58F" w14:textId="77777777" w:rsidR="00496085" w:rsidRPr="00982525" w:rsidRDefault="00496085" w:rsidP="00B87BF7">
      <w:pPr>
        <w:pStyle w:val="NormalWeb"/>
        <w:shd w:val="clear" w:color="auto" w:fill="FFFFFF"/>
        <w:spacing w:before="0" w:beforeAutospacing="0" w:after="0" w:afterAutospacing="0"/>
        <w:rPr>
          <w:color w:val="000000"/>
          <w:sz w:val="22"/>
          <w:szCs w:val="22"/>
          <w:lang w:val="bg-BG"/>
        </w:rPr>
      </w:pPr>
    </w:p>
    <w:p w14:paraId="71A3AE0E" w14:textId="657AC8DE"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r w:rsidR="00496085">
        <w:rPr>
          <w:sz w:val="22"/>
          <w:szCs w:val="22"/>
          <w:lang w:val="bg-BG"/>
        </w:rPr>
        <w:t>:</w:t>
      </w:r>
    </w:p>
    <w:p w14:paraId="1F7C4A99" w14:textId="77777777" w:rsidR="00496085" w:rsidRDefault="00496085" w:rsidP="00B87BF7">
      <w:pPr>
        <w:pStyle w:val="NormalWeb"/>
        <w:shd w:val="clear" w:color="auto" w:fill="FFFFFF"/>
        <w:spacing w:before="0" w:beforeAutospacing="0" w:after="0" w:afterAutospacing="0"/>
        <w:jc w:val="both"/>
        <w:rPr>
          <w:i/>
          <w:iCs/>
          <w:sz w:val="22"/>
          <w:szCs w:val="22"/>
          <w:lang w:val="bg-BG"/>
        </w:rPr>
      </w:pPr>
    </w:p>
    <w:p w14:paraId="689DC415" w14:textId="0D15FC4A" w:rsidR="00AA43D0" w:rsidRDefault="00496085" w:rsidP="00B87BF7">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може да бъде даден като пример моделът, прилаган от Кралство </w:t>
      </w:r>
      <w:r w:rsidRPr="004914F3">
        <w:rPr>
          <w:i/>
          <w:iCs/>
          <w:sz w:val="22"/>
          <w:szCs w:val="22"/>
          <w:lang w:val="bg-BG"/>
        </w:rPr>
        <w:t>Нидерландия (</w:t>
      </w:r>
      <w:r w:rsidR="00042D66">
        <w:fldChar w:fldCharType="begin"/>
      </w:r>
      <w:r w:rsidR="00042D66">
        <w:instrText xml:space="preserve"> HYPERLINK "https://ind.nl/en" </w:instrText>
      </w:r>
      <w:r w:rsidR="00042D66">
        <w:fldChar w:fldCharType="separate"/>
      </w:r>
      <w:r w:rsidRPr="004914F3">
        <w:rPr>
          <w:rStyle w:val="Hyperlink"/>
          <w:i/>
          <w:iCs/>
        </w:rPr>
        <w:t>https</w:t>
      </w:r>
      <w:r w:rsidRPr="00545A8F">
        <w:rPr>
          <w:rStyle w:val="Hyperlink"/>
          <w:i/>
          <w:iCs/>
          <w:lang w:val="ru-RU"/>
        </w:rPr>
        <w:t>://</w:t>
      </w:r>
      <w:proofErr w:type="spellStart"/>
      <w:r w:rsidRPr="004914F3">
        <w:rPr>
          <w:rStyle w:val="Hyperlink"/>
          <w:i/>
          <w:iCs/>
        </w:rPr>
        <w:t>ind</w:t>
      </w:r>
      <w:proofErr w:type="spellEnd"/>
      <w:r w:rsidRPr="00545A8F">
        <w:rPr>
          <w:rStyle w:val="Hyperlink"/>
          <w:i/>
          <w:iCs/>
          <w:lang w:val="ru-RU"/>
        </w:rPr>
        <w:t>.</w:t>
      </w:r>
      <w:proofErr w:type="spellStart"/>
      <w:r w:rsidRPr="004914F3">
        <w:rPr>
          <w:rStyle w:val="Hyperlink"/>
          <w:i/>
          <w:iCs/>
        </w:rPr>
        <w:t>nl</w:t>
      </w:r>
      <w:proofErr w:type="spellEnd"/>
      <w:r w:rsidRPr="00545A8F">
        <w:rPr>
          <w:rStyle w:val="Hyperlink"/>
          <w:i/>
          <w:iCs/>
          <w:lang w:val="ru-RU"/>
        </w:rPr>
        <w:t>/</w:t>
      </w:r>
      <w:proofErr w:type="spellStart"/>
      <w:r w:rsidRPr="004914F3">
        <w:rPr>
          <w:rStyle w:val="Hyperlink"/>
          <w:i/>
          <w:iCs/>
        </w:rPr>
        <w:t>en</w:t>
      </w:r>
      <w:proofErr w:type="spellEnd"/>
      <w:r w:rsidR="00042D66">
        <w:rPr>
          <w:rStyle w:val="Hyperlink"/>
          <w:i/>
          <w:iCs/>
        </w:rPr>
        <w:fldChar w:fldCharType="end"/>
      </w:r>
      <w:r w:rsidRPr="004914F3">
        <w:rPr>
          <w:i/>
          <w:iCs/>
          <w:sz w:val="22"/>
          <w:szCs w:val="22"/>
          <w:lang w:val="bg-BG"/>
        </w:rPr>
        <w:t>)</w:t>
      </w:r>
    </w:p>
    <w:p w14:paraId="29CF344B" w14:textId="77777777" w:rsidR="00496085" w:rsidRPr="00982525" w:rsidRDefault="00496085"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5EB1EE2B" w:rsidR="00174AC3" w:rsidRPr="00545A8F" w:rsidRDefault="00181286" w:rsidP="00B87BF7">
      <w:pPr>
        <w:pStyle w:val="NormalWeb"/>
        <w:shd w:val="clear" w:color="auto" w:fill="FFFFFF"/>
        <w:spacing w:before="0" w:beforeAutospacing="0" w:after="0" w:afterAutospacing="0"/>
        <w:rPr>
          <w:sz w:val="22"/>
          <w:szCs w:val="22"/>
          <w:lang w:val="ru-RU"/>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4B353F">
        <w:rPr>
          <w:sz w:val="22"/>
          <w:szCs w:val="22"/>
          <w:lang w:val="bg-BG"/>
        </w:rPr>
        <w:fldChar w:fldCharType="begin">
          <w:ffData>
            <w:name w:val="Check1"/>
            <w:enabled/>
            <w:calcOnExit w:val="0"/>
            <w:checkBox>
              <w:sizeAuto/>
              <w:default w:val="1"/>
            </w:checkBox>
          </w:ffData>
        </w:fldChar>
      </w:r>
      <w:bookmarkStart w:id="2" w:name="Check1"/>
      <w:r w:rsidR="004B353F">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004B353F">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6A3E019D"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4B353F">
        <w:rPr>
          <w:sz w:val="22"/>
          <w:szCs w:val="22"/>
          <w:lang w:val="bg-BG"/>
        </w:rPr>
        <w:fldChar w:fldCharType="begin">
          <w:ffData>
            <w:name w:val=""/>
            <w:enabled/>
            <w:calcOnExit w:val="0"/>
            <w:checkBox>
              <w:sizeAuto/>
              <w:default w:val="1"/>
            </w:checkBox>
          </w:ffData>
        </w:fldChar>
      </w:r>
      <w:r w:rsidR="004B353F">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004B353F">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77EFA80A"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00174AC3" w:rsidRPr="00982525">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42D66">
        <w:rPr>
          <w:sz w:val="22"/>
          <w:szCs w:val="22"/>
          <w:lang w:val="bg-BG"/>
        </w:rPr>
      </w:r>
      <w:r w:rsidR="00042D66">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6B602B03"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155D16F3" w14:textId="77777777" w:rsidR="00496085" w:rsidRDefault="00496085" w:rsidP="00544882">
      <w:pPr>
        <w:pStyle w:val="NormalWeb"/>
        <w:shd w:val="clear" w:color="auto" w:fill="FFFFFF"/>
        <w:spacing w:before="0" w:beforeAutospacing="0" w:after="0" w:afterAutospacing="0"/>
        <w:rPr>
          <w:color w:val="000000"/>
          <w:sz w:val="22"/>
          <w:szCs w:val="22"/>
          <w:lang w:val="bg-BG"/>
        </w:rPr>
      </w:pPr>
    </w:p>
    <w:p w14:paraId="2FC32B5D" w14:textId="546C0B8C" w:rsidR="00496085" w:rsidRPr="00545A8F" w:rsidRDefault="00496085" w:rsidP="00496085">
      <w:pPr>
        <w:pStyle w:val="NormalWeb"/>
        <w:shd w:val="clear" w:color="auto" w:fill="FFFFFF"/>
        <w:spacing w:before="0" w:beforeAutospacing="0" w:after="0" w:afterAutospacing="0"/>
        <w:jc w:val="both"/>
        <w:rPr>
          <w:i/>
          <w:iCs/>
          <w:color w:val="000000"/>
          <w:sz w:val="22"/>
          <w:szCs w:val="22"/>
          <w:lang w:val="ru-RU"/>
        </w:rPr>
      </w:pPr>
      <w:r>
        <w:rPr>
          <w:i/>
          <w:iCs/>
          <w:color w:val="000000"/>
          <w:sz w:val="22"/>
          <w:szCs w:val="22"/>
          <w:lang w:val="bg-BG"/>
        </w:rPr>
        <w:t>Считаме, че основните недостатъци в съществуващата институционална рамка, действаща в областта на миграцията</w:t>
      </w:r>
      <w:r w:rsidR="00456F65">
        <w:rPr>
          <w:i/>
          <w:iCs/>
          <w:color w:val="000000"/>
          <w:sz w:val="22"/>
          <w:szCs w:val="22"/>
          <w:lang w:val="bg-BG"/>
        </w:rPr>
        <w:t>,</w:t>
      </w:r>
      <w:r>
        <w:rPr>
          <w:i/>
          <w:iCs/>
          <w:color w:val="000000"/>
          <w:sz w:val="22"/>
          <w:szCs w:val="22"/>
          <w:lang w:val="bg-BG"/>
        </w:rPr>
        <w:t xml:space="preserve"> са изложени 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отделните институции (понякога изразяващо се в абсолютна липса на координ</w:t>
      </w:r>
      <w:r w:rsidR="003F09BF">
        <w:rPr>
          <w:i/>
          <w:iCs/>
          <w:color w:val="000000"/>
          <w:sz w:val="22"/>
          <w:szCs w:val="22"/>
          <w:lang w:val="bg-BG"/>
        </w:rPr>
        <w:t>ация</w:t>
      </w:r>
      <w:r>
        <w:rPr>
          <w:i/>
          <w:iCs/>
          <w:color w:val="000000"/>
          <w:sz w:val="22"/>
          <w:szCs w:val="22"/>
          <w:lang w:val="bg-BG"/>
        </w:rPr>
        <w:t xml:space="preserve">) и т.н.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74DFB34E" w14:textId="77777777" w:rsidR="00496085" w:rsidRDefault="00496085" w:rsidP="00544882">
      <w:pPr>
        <w:pStyle w:val="NormalWeb"/>
        <w:shd w:val="clear" w:color="auto" w:fill="FFFFFF"/>
        <w:spacing w:before="0" w:beforeAutospacing="0" w:after="0" w:afterAutospacing="0"/>
        <w:jc w:val="both"/>
        <w:rPr>
          <w:sz w:val="22"/>
          <w:szCs w:val="22"/>
          <w:lang w:val="bg-BG"/>
        </w:rPr>
      </w:pPr>
    </w:p>
    <w:p w14:paraId="4A586E2D" w14:textId="41EE7A89"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1B4F9E68" w14:textId="77777777" w:rsidR="00496085" w:rsidRDefault="00496085" w:rsidP="00B87BF7">
      <w:pPr>
        <w:pStyle w:val="NormalWeb"/>
        <w:shd w:val="clear" w:color="auto" w:fill="FFFFFF"/>
        <w:spacing w:before="0" w:beforeAutospacing="0" w:after="0" w:afterAutospacing="0"/>
        <w:rPr>
          <w:color w:val="000000"/>
          <w:sz w:val="22"/>
          <w:szCs w:val="22"/>
          <w:lang w:val="bg-BG"/>
        </w:rPr>
      </w:pPr>
    </w:p>
    <w:p w14:paraId="0AF027AA" w14:textId="1A0B6E02" w:rsidR="00496085"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Във връзка с гореизложените отговори на предходните въпроси, считаме, че производствата, свързани с въпросите на миграцията и </w:t>
      </w:r>
      <w:r w:rsidR="00A7083D">
        <w:rPr>
          <w:i/>
          <w:iCs/>
          <w:color w:val="000000"/>
          <w:sz w:val="22"/>
          <w:szCs w:val="22"/>
          <w:lang w:val="bg-BG"/>
        </w:rPr>
        <w:t>съответно компетентните органи, не работят по един синхронизиран, удобен и лесен за участниците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„събиране на семейства“ на получилите Синя карта на ЕС лица. Конкретни недостатъци на производствата и предложения за отстраняването им са изложени допълнително в т. 7 по-долу.</w:t>
      </w:r>
    </w:p>
    <w:p w14:paraId="13FA1C45"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3ED5751A" w14:textId="5AE811A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5DBE46EC" w14:textId="5E5F0431" w:rsidR="001E4FA9" w:rsidRDefault="001E4FA9" w:rsidP="00B64B33">
      <w:pPr>
        <w:pStyle w:val="NormalWeb"/>
        <w:shd w:val="clear" w:color="auto" w:fill="FFFFFF"/>
        <w:spacing w:before="0" w:beforeAutospacing="0" w:after="0" w:afterAutospacing="0"/>
        <w:jc w:val="both"/>
        <w:rPr>
          <w:sz w:val="22"/>
          <w:szCs w:val="22"/>
          <w:lang w:val="bg-BG"/>
        </w:rPr>
      </w:pPr>
    </w:p>
    <w:p w14:paraId="2EBBB02F" w14:textId="6CDA8AAB" w:rsidR="00A7083D" w:rsidRDefault="00AD29BF" w:rsidP="00B64B33">
      <w:pPr>
        <w:pStyle w:val="NormalWeb"/>
        <w:shd w:val="clear" w:color="auto" w:fill="FFFFFF"/>
        <w:spacing w:before="0" w:beforeAutospacing="0" w:after="0" w:afterAutospacing="0"/>
        <w:jc w:val="both"/>
        <w:rPr>
          <w:i/>
          <w:iCs/>
          <w:color w:val="000000"/>
          <w:sz w:val="22"/>
          <w:szCs w:val="22"/>
          <w:lang w:val="bg-BG"/>
        </w:rPr>
      </w:pPr>
      <w:r w:rsidRPr="005B1125">
        <w:rPr>
          <w:b/>
          <w:bCs/>
          <w:i/>
          <w:iCs/>
          <w:color w:val="000000"/>
          <w:sz w:val="22"/>
          <w:szCs w:val="22"/>
          <w:lang w:val="bg-BG"/>
        </w:rPr>
        <w:t>7.1.</w:t>
      </w:r>
      <w:r w:rsidRPr="00AD29BF">
        <w:rPr>
          <w:i/>
          <w:iCs/>
          <w:color w:val="000000"/>
          <w:sz w:val="22"/>
          <w:szCs w:val="22"/>
          <w:lang w:val="bg-BG"/>
        </w:rPr>
        <w:t xml:space="preserve"> </w:t>
      </w:r>
      <w:r>
        <w:rPr>
          <w:i/>
          <w:iCs/>
          <w:color w:val="000000"/>
          <w:sz w:val="22"/>
          <w:szCs w:val="22"/>
          <w:lang w:val="bg-BG"/>
        </w:rPr>
        <w:t>Предложение за съкращаване на срока за получаване на Синя карта на ЕС на висококвалифициран гражданин на трета страна до максимум 8 седмици (считано от подаване на първоначално заявление – до получаване на самото разрешение).</w:t>
      </w:r>
    </w:p>
    <w:p w14:paraId="1706B07E" w14:textId="76AD9AAD"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7D13D4EE" w14:textId="675CC45C"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 тази връзка (при съществуващата правна уредба) е възможно прилагане на мерки като осъществяване на комуникация по електронен път с Агенция по заетостта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w:t>
      </w:r>
      <w:r>
        <w:rPr>
          <w:i/>
          <w:iCs/>
          <w:color w:val="000000"/>
          <w:sz w:val="22"/>
          <w:szCs w:val="22"/>
          <w:lang w:val="bg-BG"/>
        </w:rPr>
        <w:lastRenderedPageBreak/>
        <w:t>случай иначе кратките нормативни срокове за разглеждане на заявлението от Агенция по заетостта (15 дни) се удължават прекомерно поради размяна на писмена кореспонденция, забава с пощенски пратки и др.</w:t>
      </w:r>
      <w:r w:rsidR="00E77053">
        <w:rPr>
          <w:i/>
          <w:iCs/>
          <w:color w:val="000000"/>
          <w:sz w:val="22"/>
          <w:szCs w:val="22"/>
          <w:lang w:val="bg-BG"/>
        </w:rPr>
        <w:t xml:space="preserve"> Допълнително предложение е да отпадне нуждата от представяне на „частни“ документи, т.е. такива, които не са издадени от официален орган на власт, снабдени единствено със съответната заверка (от нотариус, с апостил и т.н.) и легализация.</w:t>
      </w:r>
    </w:p>
    <w:p w14:paraId="518368E4" w14:textId="395BD7AF"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136E1AC9" w14:textId="42615F7D"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sidRPr="00F05E2F">
        <w:rPr>
          <w:b/>
          <w:bCs/>
          <w:i/>
          <w:iCs/>
          <w:color w:val="000000"/>
          <w:sz w:val="22"/>
          <w:szCs w:val="22"/>
          <w:lang w:val="bg-BG"/>
        </w:rPr>
        <w:t xml:space="preserve">единна система </w:t>
      </w:r>
      <w:r w:rsidR="00E77053">
        <w:rPr>
          <w:b/>
          <w:bCs/>
          <w:i/>
          <w:iCs/>
          <w:color w:val="000000"/>
          <w:sz w:val="22"/>
          <w:szCs w:val="22"/>
          <w:lang w:val="bg-BG"/>
        </w:rPr>
        <w:t>за</w:t>
      </w:r>
      <w:r w:rsidRPr="00F05E2F">
        <w:rPr>
          <w:b/>
          <w:bCs/>
          <w:i/>
          <w:iCs/>
          <w:color w:val="000000"/>
          <w:sz w:val="22"/>
          <w:szCs w:val="22"/>
          <w:lang w:val="bg-BG"/>
        </w:rPr>
        <w:t xml:space="preserve"> обмен на информация между компетентните органи по електронен път</w:t>
      </w:r>
      <w:r>
        <w:rPr>
          <w:i/>
          <w:iCs/>
          <w:color w:val="000000"/>
          <w:sz w:val="22"/>
          <w:szCs w:val="22"/>
          <w:lang w:val="bg-BG"/>
        </w:rPr>
        <w:t xml:space="preserve">. По този начин би могло да се избегне </w:t>
      </w:r>
      <w:r w:rsidR="00F05E2F">
        <w:rPr>
          <w:i/>
          <w:iCs/>
          <w:color w:val="000000"/>
          <w:sz w:val="22"/>
          <w:szCs w:val="22"/>
          <w:lang w:val="bg-BG"/>
        </w:rPr>
        <w:t>дублиране на едни и същи документи</w:t>
      </w:r>
      <w:r w:rsidR="005B1125">
        <w:rPr>
          <w:i/>
          <w:iCs/>
          <w:color w:val="000000"/>
          <w:sz w:val="22"/>
          <w:szCs w:val="22"/>
          <w:lang w:val="bg-BG"/>
        </w:rPr>
        <w:t xml:space="preserve"> (до степен пълното им припокриване при подаване на съответните заявления пред българско посолство/консулство – за издаване на виза „Д“ и последващото кандидатстване пред Дирекция „Миграция“ към МВР – за издаване на разрешението за пребиваване)</w:t>
      </w:r>
      <w:r w:rsidR="00F05E2F">
        <w:rPr>
          <w:i/>
          <w:iCs/>
          <w:color w:val="000000"/>
          <w:sz w:val="22"/>
          <w:szCs w:val="22"/>
          <w:lang w:val="bg-BG"/>
        </w:rPr>
        <w:t>, изисквани от кандидата/работодателя; извършване на служебни проверки за наличие или липса на обстоятелства; улеснение при даването на съвместни становища; ускоряване на процеса по съгласуване; създаване на възможност за проследимост на процеса от съответните заявители и т.н.</w:t>
      </w:r>
    </w:p>
    <w:p w14:paraId="3566D183" w14:textId="4480710C" w:rsidR="00F05E2F" w:rsidRDefault="00F05E2F" w:rsidP="00B64B33">
      <w:pPr>
        <w:pStyle w:val="NormalWeb"/>
        <w:shd w:val="clear" w:color="auto" w:fill="FFFFFF"/>
        <w:spacing w:before="0" w:beforeAutospacing="0" w:after="0" w:afterAutospacing="0"/>
        <w:jc w:val="both"/>
        <w:rPr>
          <w:i/>
          <w:iCs/>
          <w:color w:val="000000"/>
          <w:sz w:val="22"/>
          <w:szCs w:val="22"/>
          <w:lang w:val="bg-BG"/>
        </w:rPr>
      </w:pPr>
    </w:p>
    <w:p w14:paraId="73675687" w14:textId="7707D8AA" w:rsidR="00A7083D" w:rsidRDefault="000F0D7E"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w:t>
      </w:r>
      <w:r w:rsidR="00F05E2F">
        <w:rPr>
          <w:i/>
          <w:iCs/>
          <w:color w:val="000000"/>
          <w:sz w:val="22"/>
          <w:szCs w:val="22"/>
          <w:lang w:val="bg-BG"/>
        </w:rPr>
        <w:t>тпадане на част от изискваните в процеса по издаване на Синя карта на ЕС документи, така например „обосновка“ от работодателя, в условията на доказан недостиг на висококвалифицирани кадри</w:t>
      </w:r>
      <w:r w:rsidR="005B1125">
        <w:rPr>
          <w:i/>
          <w:iCs/>
          <w:color w:val="000000"/>
          <w:sz w:val="22"/>
          <w:szCs w:val="22"/>
          <w:lang w:val="bg-BG"/>
        </w:rPr>
        <w:t xml:space="preserve"> и предвид факта, че голяма част от съдържащата се в нея информация е видна в други документи, прилагани към заявлението</w:t>
      </w:r>
      <w:r w:rsidR="00F05E2F">
        <w:rPr>
          <w:i/>
          <w:iCs/>
          <w:color w:val="000000"/>
          <w:sz w:val="22"/>
          <w:szCs w:val="22"/>
          <w:lang w:val="bg-BG"/>
        </w:rPr>
        <w:t xml:space="preserve">; „доказателства за осигурена издръжка, настаняване и транспорт“ по смисъла на чл. 20, ал. 1 от Наредба за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w:t>
      </w:r>
      <w:r w:rsidR="005B1125">
        <w:rPr>
          <w:i/>
          <w:iCs/>
          <w:color w:val="000000"/>
          <w:sz w:val="22"/>
          <w:szCs w:val="22"/>
          <w:lang w:val="bg-BG"/>
        </w:rPr>
        <w:t>органи) и др.</w:t>
      </w:r>
    </w:p>
    <w:p w14:paraId="7A1CB2D1" w14:textId="3A04F29D" w:rsidR="00FF4C8B" w:rsidRDefault="00FF4C8B" w:rsidP="00B64B33">
      <w:pPr>
        <w:pStyle w:val="NormalWeb"/>
        <w:shd w:val="clear" w:color="auto" w:fill="FFFFFF"/>
        <w:spacing w:before="0" w:beforeAutospacing="0" w:after="0" w:afterAutospacing="0"/>
        <w:jc w:val="both"/>
        <w:rPr>
          <w:i/>
          <w:iCs/>
          <w:color w:val="000000"/>
          <w:sz w:val="22"/>
          <w:szCs w:val="22"/>
          <w:lang w:val="bg-BG"/>
        </w:rPr>
      </w:pPr>
    </w:p>
    <w:p w14:paraId="6ADC4015" w14:textId="157468DE" w:rsidR="00FF4C8B" w:rsidRDefault="00FF4C8B"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Отпадане на изискването за предоставяна на 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 настанявани в хотел или временно осигурен (от работодателя) имот, като в първите дни/седмици осигурят и жилище за дългосрочен период</w:t>
      </w:r>
      <w:r w:rsidR="00CA6255">
        <w:rPr>
          <w:i/>
          <w:iCs/>
          <w:color w:val="000000"/>
          <w:sz w:val="22"/>
          <w:szCs w:val="22"/>
          <w:lang w:val="bg-BG"/>
        </w:rPr>
        <w:t>, след като имат възможност да посетят имота лично и да сключат съответния договор за наем. Сегашното изискване поставя кандидати (особено тези, които няма</w:t>
      </w:r>
      <w:r w:rsidR="00A82914">
        <w:rPr>
          <w:i/>
          <w:iCs/>
          <w:color w:val="000000"/>
          <w:sz w:val="22"/>
          <w:szCs w:val="22"/>
          <w:lang w:val="bg-BG"/>
        </w:rPr>
        <w:t>т</w:t>
      </w:r>
      <w:r w:rsidR="00CA6255">
        <w:rPr>
          <w:i/>
          <w:iCs/>
          <w:color w:val="000000"/>
          <w:sz w:val="22"/>
          <w:szCs w:val="22"/>
          <w:lang w:val="bg-BG"/>
        </w:rPr>
        <w:t xml:space="preserve">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наемодател (който също няма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търсене на алтернативни начини (сключване на фиктивни договори за наем с роднини/приятели/познати и т.н.).</w:t>
      </w:r>
    </w:p>
    <w:p w14:paraId="0FDFFDEB" w14:textId="569BB81D" w:rsidR="001E4FA9" w:rsidRDefault="001E4FA9" w:rsidP="00B64B33">
      <w:pPr>
        <w:pStyle w:val="NormalWeb"/>
        <w:shd w:val="clear" w:color="auto" w:fill="FFFFFF"/>
        <w:spacing w:before="0" w:beforeAutospacing="0" w:after="0" w:afterAutospacing="0"/>
        <w:jc w:val="both"/>
        <w:rPr>
          <w:sz w:val="22"/>
          <w:szCs w:val="22"/>
          <w:lang w:val="bg-BG"/>
        </w:rPr>
      </w:pPr>
    </w:p>
    <w:p w14:paraId="2EF3165D" w14:textId="7794E31E" w:rsidR="005B1125" w:rsidRDefault="005B1125"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на безвизов престой в Република България и осъществяване на процедура единствено пред Дирекция „Миграция“.</w:t>
      </w:r>
    </w:p>
    <w:p w14:paraId="25D9F2BB" w14:textId="3541BB16" w:rsidR="005B1125" w:rsidRDefault="005B1125" w:rsidP="00B64B33">
      <w:pPr>
        <w:pStyle w:val="NormalWeb"/>
        <w:shd w:val="clear" w:color="auto" w:fill="FFFFFF"/>
        <w:spacing w:before="0" w:beforeAutospacing="0" w:after="0" w:afterAutospacing="0"/>
        <w:jc w:val="both"/>
        <w:rPr>
          <w:i/>
          <w:iCs/>
          <w:sz w:val="22"/>
          <w:szCs w:val="22"/>
          <w:lang w:val="bg-BG"/>
        </w:rPr>
      </w:pPr>
    </w:p>
    <w:p w14:paraId="35C6836F" w14:textId="3E963308" w:rsidR="00E77053" w:rsidRDefault="005B1125"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7.2.</w:t>
      </w:r>
      <w:r>
        <w:rPr>
          <w:rFonts w:ascii="Times New Roman" w:hAnsi="Times New Roman" w:cs="Times New Roman"/>
          <w:i/>
          <w:iCs/>
          <w:color w:val="000000"/>
        </w:rPr>
        <w:t xml:space="preserve"> </w:t>
      </w:r>
      <w:r w:rsidR="008A17D7">
        <w:rPr>
          <w:rFonts w:ascii="Times New Roman" w:hAnsi="Times New Roman" w:cs="Times New Roman"/>
          <w:i/>
          <w:iCs/>
          <w:color w:val="000000"/>
        </w:rPr>
        <w:t>Предложение за в</w:t>
      </w:r>
      <w:r w:rsidRPr="005B1125">
        <w:rPr>
          <w:rFonts w:ascii="Times New Roman" w:hAnsi="Times New Roman" w:cs="Times New Roman"/>
          <w:i/>
          <w:iCs/>
          <w:color w:val="000000"/>
        </w:rPr>
        <w:t>ъвеждане на единна електронна система (портал) за работодатели, която да се ползва от всички ведомства, които участват в процеса</w:t>
      </w:r>
      <w:r>
        <w:rPr>
          <w:rFonts w:ascii="Times New Roman" w:hAnsi="Times New Roman" w:cs="Times New Roman"/>
          <w:i/>
          <w:iCs/>
          <w:color w:val="000000"/>
        </w:rPr>
        <w:t xml:space="preserve"> по издаване на Синя карта на ЕС</w:t>
      </w:r>
      <w:r w:rsidRPr="005B1125">
        <w:rPr>
          <w:rFonts w:ascii="Times New Roman" w:hAnsi="Times New Roman" w:cs="Times New Roman"/>
          <w:i/>
          <w:iCs/>
          <w:color w:val="000000"/>
        </w:rPr>
        <w:t xml:space="preserve"> (АЗ/МВнР/МВР/ДАНС), интегрирана със съответните релевантни системи, като визов контрол и т.н.</w:t>
      </w:r>
    </w:p>
    <w:p w14:paraId="05AAA12E" w14:textId="7DF606CC" w:rsidR="00E77053" w:rsidRDefault="00E77053" w:rsidP="005B1125">
      <w:pPr>
        <w:spacing w:after="0" w:line="240" w:lineRule="auto"/>
        <w:jc w:val="both"/>
        <w:rPr>
          <w:rFonts w:ascii="Times New Roman" w:hAnsi="Times New Roman" w:cs="Times New Roman"/>
          <w:i/>
          <w:iCs/>
          <w:color w:val="000000"/>
        </w:rPr>
      </w:pPr>
    </w:p>
    <w:p w14:paraId="626FBCF0" w14:textId="249770DB" w:rsidR="00E77053" w:rsidRDefault="00E77053" w:rsidP="005B1125">
      <w:pPr>
        <w:spacing w:after="0" w:line="240" w:lineRule="auto"/>
        <w:jc w:val="both"/>
        <w:rPr>
          <w:rFonts w:ascii="Times New Roman" w:hAnsi="Times New Roman" w:cs="Times New Roman"/>
          <w:i/>
          <w:iCs/>
          <w:color w:val="000000"/>
        </w:rPr>
      </w:pPr>
      <w:bookmarkStart w:id="3" w:name="_Hlk29477410"/>
      <w:r>
        <w:rPr>
          <w:rFonts w:ascii="Times New Roman" w:hAnsi="Times New Roman" w:cs="Times New Roman"/>
          <w:i/>
          <w:iCs/>
          <w:color w:val="000000"/>
        </w:rPr>
        <w:lastRenderedPageBreak/>
        <w:t>ИТ бизнес</w:t>
      </w:r>
      <w:r w:rsidR="00A82914">
        <w:rPr>
          <w:rFonts w:ascii="Times New Roman" w:hAnsi="Times New Roman" w:cs="Times New Roman"/>
          <w:i/>
          <w:iCs/>
          <w:color w:val="000000"/>
        </w:rPr>
        <w:t xml:space="preserve">ът в България </w:t>
      </w:r>
      <w:bookmarkEnd w:id="3"/>
      <w:r w:rsidR="00A82914">
        <w:rPr>
          <w:rFonts w:ascii="Times New Roman" w:hAnsi="Times New Roman" w:cs="Times New Roman"/>
          <w:i/>
          <w:iCs/>
          <w:color w:val="000000"/>
        </w:rPr>
        <w:t xml:space="preserve">се развива с бързи темпове и внедряване на подобна система </w:t>
      </w:r>
      <w:r w:rsidR="003533D2">
        <w:rPr>
          <w:rFonts w:ascii="Times New Roman" w:hAnsi="Times New Roman" w:cs="Times New Roman"/>
          <w:i/>
          <w:iCs/>
          <w:color w:val="000000"/>
        </w:rPr>
        <w:t xml:space="preserve">съобразена с всички изисквания за сигурност и защита на съответната информация и лични данни </w:t>
      </w:r>
      <w:r w:rsidR="00A82914">
        <w:rPr>
          <w:rFonts w:ascii="Times New Roman" w:hAnsi="Times New Roman" w:cs="Times New Roman"/>
          <w:i/>
          <w:iCs/>
          <w:color w:val="000000"/>
        </w:rPr>
        <w:t>не би следвало да представлява трудност от гледна точка на технологична, ноу-хау и ресурсна обезпеченост</w:t>
      </w:r>
      <w:r>
        <w:rPr>
          <w:rFonts w:ascii="Times New Roman" w:hAnsi="Times New Roman" w:cs="Times New Roman"/>
          <w:i/>
          <w:iCs/>
          <w:color w:val="000000"/>
        </w:rPr>
        <w:t>,</w:t>
      </w:r>
      <w:r w:rsidR="003533D2">
        <w:rPr>
          <w:rFonts w:ascii="Times New Roman" w:hAnsi="Times New Roman" w:cs="Times New Roman"/>
          <w:i/>
          <w:iCs/>
          <w:color w:val="000000"/>
        </w:rPr>
        <w:t xml:space="preserve"> като самият </w:t>
      </w:r>
      <w:r w:rsidR="003533D2" w:rsidRPr="003533D2">
        <w:rPr>
          <w:rFonts w:ascii="Times New Roman" w:hAnsi="Times New Roman" w:cs="Times New Roman"/>
          <w:i/>
          <w:iCs/>
          <w:color w:val="000000"/>
        </w:rPr>
        <w:t>ИТ бизнес в България</w:t>
      </w:r>
      <w:r w:rsidR="003533D2">
        <w:rPr>
          <w:rFonts w:ascii="Times New Roman" w:hAnsi="Times New Roman" w:cs="Times New Roman"/>
          <w:i/>
          <w:iCs/>
          <w:color w:val="000000"/>
        </w:rPr>
        <w:t xml:space="preserve"> има стимул</w:t>
      </w:r>
      <w:r w:rsidR="00F20C25">
        <w:rPr>
          <w:rFonts w:ascii="Times New Roman" w:hAnsi="Times New Roman" w:cs="Times New Roman"/>
          <w:i/>
          <w:iCs/>
          <w:color w:val="000000"/>
        </w:rPr>
        <w:t xml:space="preserve"> за</w:t>
      </w:r>
      <w:r w:rsidR="003533D2">
        <w:rPr>
          <w:rFonts w:ascii="Times New Roman" w:hAnsi="Times New Roman" w:cs="Times New Roman"/>
          <w:i/>
          <w:iCs/>
          <w:color w:val="000000"/>
        </w:rPr>
        <w:t xml:space="preserve"> сътрудничество за разработването на такава система</w:t>
      </w:r>
      <w:r>
        <w:rPr>
          <w:rFonts w:ascii="Times New Roman" w:hAnsi="Times New Roman" w:cs="Times New Roman"/>
          <w:i/>
          <w:iCs/>
          <w:color w:val="000000"/>
        </w:rPr>
        <w:t xml:space="preserve"> с оглед преодоляване на недостига на висококвалифицирана работна ръка. Обработката на информация следва да бъде извършвана единствено посредством тази система, без изпращане на хартия на документи, уведомления, известия, съгласувателни процедури и т.н. между различните органи. Системата би позволила и инициирането на процедурата по кандидатстване по електронен път, с възможност за изпращане на електронни документи</w:t>
      </w:r>
      <w:r w:rsidR="008A17D7">
        <w:rPr>
          <w:rFonts w:ascii="Times New Roman" w:hAnsi="Times New Roman" w:cs="Times New Roman"/>
          <w:i/>
          <w:iCs/>
          <w:color w:val="000000"/>
        </w:rPr>
        <w:t xml:space="preserve"> (като по възможност отпадне и изискването за прилагане на хартиени такива</w:t>
      </w:r>
      <w:r w:rsidR="00734713">
        <w:rPr>
          <w:rFonts w:ascii="Times New Roman" w:hAnsi="Times New Roman" w:cs="Times New Roman"/>
          <w:i/>
          <w:iCs/>
          <w:color w:val="000000"/>
        </w:rPr>
        <w:t>, а ако няма възможност за отпадане, то алтернативно документите да бъдат предоставяни на етап проверка за съответствие електронно, а на хартиен носител да бъдат предоставени при получаване на съответното разрешение</w:t>
      </w:r>
      <w:r w:rsidR="008A17D7">
        <w:rPr>
          <w:rFonts w:ascii="Times New Roman" w:hAnsi="Times New Roman" w:cs="Times New Roman"/>
          <w:i/>
          <w:iCs/>
          <w:color w:val="000000"/>
        </w:rPr>
        <w:t>).</w:t>
      </w:r>
      <w:r w:rsidR="00F858A1">
        <w:rPr>
          <w:rFonts w:ascii="Times New Roman" w:hAnsi="Times New Roman" w:cs="Times New Roman"/>
          <w:i/>
          <w:iCs/>
          <w:color w:val="000000"/>
        </w:rPr>
        <w:t xml:space="preserve"> Разработването</w:t>
      </w:r>
      <w:r w:rsidR="00E272B9">
        <w:rPr>
          <w:rFonts w:ascii="Times New Roman" w:hAnsi="Times New Roman" w:cs="Times New Roman"/>
          <w:i/>
          <w:iCs/>
          <w:color w:val="000000"/>
        </w:rPr>
        <w:t xml:space="preserve"> внедряването и </w:t>
      </w:r>
      <w:r w:rsidR="00CD1848">
        <w:rPr>
          <w:rFonts w:ascii="Times New Roman" w:hAnsi="Times New Roman" w:cs="Times New Roman"/>
          <w:i/>
          <w:iCs/>
          <w:color w:val="000000"/>
        </w:rPr>
        <w:t>пускането</w:t>
      </w:r>
      <w:r w:rsidR="00E272B9">
        <w:rPr>
          <w:rFonts w:ascii="Times New Roman" w:hAnsi="Times New Roman" w:cs="Times New Roman"/>
          <w:i/>
          <w:iCs/>
          <w:color w:val="000000"/>
        </w:rPr>
        <w:t xml:space="preserve"> в експлоатация на подобна система напълно кореспондира и със </w:t>
      </w:r>
      <w:r w:rsidR="00E272B9" w:rsidRPr="00E272B9">
        <w:rPr>
          <w:rFonts w:ascii="Times New Roman" w:hAnsi="Times New Roman" w:cs="Times New Roman"/>
          <w:i/>
          <w:iCs/>
          <w:color w:val="000000"/>
        </w:rPr>
        <w:t>Стратегия за развитие на електронното управление в Република България 2019 – 2023 г.</w:t>
      </w:r>
    </w:p>
    <w:p w14:paraId="07AA6F81" w14:textId="30845C50" w:rsidR="008A17D7" w:rsidRDefault="008A17D7" w:rsidP="005B1125">
      <w:pPr>
        <w:spacing w:after="0" w:line="240" w:lineRule="auto"/>
        <w:jc w:val="both"/>
        <w:rPr>
          <w:rFonts w:ascii="Times New Roman" w:hAnsi="Times New Roman" w:cs="Times New Roman"/>
          <w:i/>
          <w:iCs/>
          <w:color w:val="000000"/>
        </w:rPr>
      </w:pPr>
    </w:p>
    <w:p w14:paraId="60D64898" w14:textId="23F8CBAA" w:rsidR="008A17D7" w:rsidRPr="008A17D7" w:rsidRDefault="008A17D7"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715E56F4" w14:textId="77777777" w:rsidR="00E77053" w:rsidRPr="005B1125" w:rsidRDefault="00E77053" w:rsidP="005B1125">
      <w:pPr>
        <w:spacing w:after="0" w:line="240" w:lineRule="auto"/>
        <w:jc w:val="both"/>
        <w:rPr>
          <w:rFonts w:ascii="Times New Roman" w:hAnsi="Times New Roman" w:cs="Times New Roman"/>
          <w:i/>
          <w:iCs/>
          <w:color w:val="000000"/>
        </w:rPr>
      </w:pPr>
    </w:p>
    <w:p w14:paraId="4C4EECCD" w14:textId="5E931B02" w:rsidR="005B112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2AF2C0C2" w14:textId="677138D9" w:rsidR="005B1125" w:rsidRDefault="005B1125" w:rsidP="00B64B33">
      <w:pPr>
        <w:pStyle w:val="NormalWeb"/>
        <w:shd w:val="clear" w:color="auto" w:fill="FFFFFF"/>
        <w:spacing w:before="0" w:beforeAutospacing="0" w:after="0" w:afterAutospacing="0"/>
        <w:jc w:val="both"/>
        <w:rPr>
          <w:sz w:val="22"/>
          <w:szCs w:val="22"/>
          <w:lang w:val="bg-BG"/>
        </w:rPr>
      </w:pPr>
    </w:p>
    <w:p w14:paraId="7D9ED431" w14:textId="06DD191D" w:rsidR="0064436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 </w:t>
      </w:r>
      <w:r w:rsidR="009674E3">
        <w:rPr>
          <w:i/>
          <w:iCs/>
          <w:sz w:val="22"/>
          <w:szCs w:val="22"/>
          <w:lang w:val="bg-BG"/>
        </w:rPr>
        <w:t xml:space="preserve">работа в друг офис на работодателя, както и за </w:t>
      </w:r>
      <w:r>
        <w:rPr>
          <w:i/>
          <w:iCs/>
          <w:sz w:val="22"/>
          <w:szCs w:val="22"/>
          <w:lang w:val="bg-BG"/>
        </w:rPr>
        <w:t>командироване</w:t>
      </w:r>
      <w:r w:rsidR="009674E3">
        <w:rPr>
          <w:i/>
          <w:iCs/>
          <w:sz w:val="22"/>
          <w:szCs w:val="22"/>
          <w:lang w:val="bg-BG"/>
        </w:rPr>
        <w:t xml:space="preserve"> в страната и чужбина (при спазване на съответните миграционни политика на страната, в която е командировано лицето)</w:t>
      </w:r>
      <w:r>
        <w:rPr>
          <w:i/>
          <w:iCs/>
          <w:sz w:val="22"/>
          <w:szCs w:val="22"/>
          <w:lang w:val="bg-BG"/>
        </w:rPr>
        <w:t xml:space="preserve"> и </w:t>
      </w:r>
      <w:r w:rsidR="009674E3">
        <w:rPr>
          <w:i/>
          <w:iCs/>
          <w:sz w:val="22"/>
          <w:szCs w:val="22"/>
          <w:lang w:val="bg-BG"/>
        </w:rPr>
        <w:t>повишение (посредством промяна на длъжността) на лица, получили Синя карта на ЕС. Текущото тълкуване</w:t>
      </w:r>
      <w:r w:rsidR="005309CB">
        <w:rPr>
          <w:i/>
          <w:iCs/>
          <w:sz w:val="22"/>
          <w:szCs w:val="22"/>
          <w:lang w:val="bg-BG"/>
        </w:rPr>
        <w:t xml:space="preserve"> на компетентните органи</w:t>
      </w:r>
      <w:r w:rsidR="009674E3">
        <w:rPr>
          <w:i/>
          <w:iCs/>
          <w:sz w:val="22"/>
          <w:szCs w:val="22"/>
          <w:lang w:val="bg-BG"/>
        </w:rPr>
        <w:t xml:space="preserve"> е, че Синята карта на ЕС се </w:t>
      </w:r>
      <w:r w:rsidR="005309CB">
        <w:rPr>
          <w:i/>
          <w:iCs/>
          <w:sz w:val="22"/>
          <w:szCs w:val="22"/>
          <w:lang w:val="bg-BG"/>
        </w:rPr>
        <w:t>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възможността му за кариерно израстване за период от 4 години.</w:t>
      </w:r>
    </w:p>
    <w:p w14:paraId="0529D604" w14:textId="6B191F5C" w:rsidR="00644365" w:rsidRDefault="00644365" w:rsidP="00B64B33">
      <w:pPr>
        <w:pStyle w:val="NormalWeb"/>
        <w:shd w:val="clear" w:color="auto" w:fill="FFFFFF"/>
        <w:spacing w:before="0" w:beforeAutospacing="0" w:after="0" w:afterAutospacing="0"/>
        <w:jc w:val="both"/>
        <w:rPr>
          <w:sz w:val="22"/>
          <w:szCs w:val="22"/>
          <w:lang w:val="bg-BG"/>
        </w:rPr>
      </w:pPr>
    </w:p>
    <w:p w14:paraId="3DD5049B" w14:textId="7804646A" w:rsidR="005309CB" w:rsidRPr="00A05B5A" w:rsidRDefault="005309CB"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w:t>
      </w:r>
      <w:r w:rsidR="00F30F70">
        <w:rPr>
          <w:i/>
          <w:iCs/>
          <w:sz w:val="22"/>
          <w:szCs w:val="22"/>
          <w:lang w:val="bg-BG"/>
        </w:rPr>
        <w:t>Раз</w:t>
      </w:r>
      <w:r>
        <w:rPr>
          <w:i/>
          <w:iCs/>
          <w:sz w:val="22"/>
          <w:szCs w:val="22"/>
          <w:lang w:val="bg-BG"/>
        </w:rPr>
        <w:t xml:space="preserve">граничаване на процедурата по промяна на работодател и оставане без работа. </w:t>
      </w:r>
      <w:r w:rsidR="00A05B5A">
        <w:rPr>
          <w:i/>
          <w:iCs/>
          <w:sz w:val="22"/>
          <w:szCs w:val="22"/>
          <w:lang w:val="bg-BG"/>
        </w:rPr>
        <w:t>Към настоящия момент прилагането и на двете процедури изисква ефективно прекратяване на трудовото правоотношение на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от общата четиригодишна продължителност на Синята карта на ЕС.</w:t>
      </w:r>
    </w:p>
    <w:p w14:paraId="02AE4370" w14:textId="725DE239" w:rsidR="00644365" w:rsidRDefault="00644365" w:rsidP="00B64B33">
      <w:pPr>
        <w:pStyle w:val="NormalWeb"/>
        <w:shd w:val="clear" w:color="auto" w:fill="FFFFFF"/>
        <w:spacing w:before="0" w:beforeAutospacing="0" w:after="0" w:afterAutospacing="0"/>
        <w:jc w:val="both"/>
        <w:rPr>
          <w:sz w:val="22"/>
          <w:szCs w:val="22"/>
          <w:lang w:val="bg-BG"/>
        </w:rPr>
      </w:pPr>
    </w:p>
    <w:p w14:paraId="16BC89F1" w14:textId="5B8D2088" w:rsidR="00644365"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lastRenderedPageBreak/>
        <w:t>7.7.</w:t>
      </w:r>
      <w:r>
        <w:rPr>
          <w:i/>
          <w:iCs/>
          <w:sz w:val="22"/>
          <w:szCs w:val="22"/>
          <w:lang w:val="bg-BG"/>
        </w:rPr>
        <w:t xml:space="preserve"> Възможност за </w:t>
      </w:r>
      <w:r w:rsidR="00D23740">
        <w:rPr>
          <w:i/>
          <w:iCs/>
          <w:sz w:val="22"/>
          <w:szCs w:val="22"/>
          <w:lang w:val="bg-BG"/>
        </w:rPr>
        <w:t>чуждестранни студенти, завършили висше образование в България, да кандидатства за Синя карта на ЕС и да получат същата</w:t>
      </w:r>
      <w:r w:rsidR="00F30F70">
        <w:rPr>
          <w:i/>
          <w:iCs/>
          <w:sz w:val="22"/>
          <w:szCs w:val="22"/>
          <w:lang w:val="bg-BG"/>
        </w:rPr>
        <w:t>,</w:t>
      </w:r>
      <w:r w:rsidR="00D23740">
        <w:rPr>
          <w:i/>
          <w:iCs/>
          <w:sz w:val="22"/>
          <w:szCs w:val="22"/>
          <w:lang w:val="bg-BG"/>
        </w:rPr>
        <w:t xml:space="preserve"> без да се налага да прекъсват пребиваването си и без 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6AF4B5D3" w14:textId="48F04DCC" w:rsidR="00A05B5A" w:rsidRDefault="00A05B5A" w:rsidP="00B64B33">
      <w:pPr>
        <w:pStyle w:val="NormalWeb"/>
        <w:shd w:val="clear" w:color="auto" w:fill="FFFFFF"/>
        <w:spacing w:before="0" w:beforeAutospacing="0" w:after="0" w:afterAutospacing="0"/>
        <w:jc w:val="both"/>
        <w:rPr>
          <w:i/>
          <w:iCs/>
          <w:sz w:val="22"/>
          <w:szCs w:val="22"/>
          <w:lang w:val="bg-BG"/>
        </w:rPr>
      </w:pPr>
    </w:p>
    <w:p w14:paraId="14F885CC" w14:textId="5025DC25" w:rsidR="00A05B5A"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провеждане на процедура за събиране на семейство на притежателите на Синя карта на ЕС паралелно с </w:t>
      </w:r>
      <w:r w:rsidR="00D23740">
        <w:rPr>
          <w:i/>
          <w:iCs/>
          <w:sz w:val="22"/>
          <w:szCs w:val="22"/>
          <w:lang w:val="bg-BG"/>
        </w:rPr>
        <w:t>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постъпването му на работа с два месеца, предвид нежеланието му да бъде разделен от семейството си за подобен период.</w:t>
      </w:r>
    </w:p>
    <w:p w14:paraId="577B5001" w14:textId="30B92B07" w:rsidR="00F30F70" w:rsidRDefault="00F30F70" w:rsidP="00B64B33">
      <w:pPr>
        <w:pStyle w:val="NormalWeb"/>
        <w:shd w:val="clear" w:color="auto" w:fill="FFFFFF"/>
        <w:spacing w:before="0" w:beforeAutospacing="0" w:after="0" w:afterAutospacing="0"/>
        <w:jc w:val="both"/>
        <w:rPr>
          <w:i/>
          <w:iCs/>
          <w:sz w:val="22"/>
          <w:szCs w:val="22"/>
          <w:lang w:val="bg-BG"/>
        </w:rPr>
      </w:pPr>
    </w:p>
    <w:p w14:paraId="4AB47E43" w14:textId="61BC0608" w:rsidR="00F30F70" w:rsidRDefault="00F30F70"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Считаме, че включването на представители на бизнеса в работните групи </w:t>
      </w:r>
      <w:r w:rsidR="003E11E6">
        <w:rPr>
          <w:i/>
          <w:iCs/>
          <w:sz w:val="22"/>
          <w:szCs w:val="22"/>
          <w:lang w:val="bg-BG"/>
        </w:rPr>
        <w:t>за промяна на действащото миграционно законодателство би дало възможност за директен диалог между тях</w:t>
      </w:r>
      <w:r w:rsidR="00CD1848">
        <w:rPr>
          <w:i/>
          <w:iCs/>
          <w:sz w:val="22"/>
          <w:szCs w:val="22"/>
          <w:lang w:val="bg-BG"/>
        </w:rPr>
        <w:t xml:space="preserve"> и</w:t>
      </w:r>
      <w:r w:rsidR="003E11E6">
        <w:rPr>
          <w:i/>
          <w:iCs/>
          <w:sz w:val="22"/>
          <w:szCs w:val="22"/>
          <w:lang w:val="bg-BG"/>
        </w:rPr>
        <w:t xml:space="preserve">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19ED7A15" w14:textId="467144F4" w:rsidR="00D23740" w:rsidRDefault="00D23740" w:rsidP="00B64B33">
      <w:pPr>
        <w:pStyle w:val="NormalWeb"/>
        <w:shd w:val="clear" w:color="auto" w:fill="FFFFFF"/>
        <w:spacing w:before="0" w:beforeAutospacing="0" w:after="0" w:afterAutospacing="0"/>
        <w:jc w:val="both"/>
        <w:rPr>
          <w:i/>
          <w:iCs/>
          <w:sz w:val="22"/>
          <w:szCs w:val="22"/>
          <w:lang w:val="bg-BG"/>
        </w:rPr>
      </w:pPr>
    </w:p>
    <w:p w14:paraId="026F2FDE" w14:textId="77777777" w:rsidR="00D23740" w:rsidRPr="00A05B5A" w:rsidRDefault="00D23740" w:rsidP="00B64B33">
      <w:pPr>
        <w:pStyle w:val="NormalWeb"/>
        <w:shd w:val="clear" w:color="auto" w:fill="FFFFFF"/>
        <w:spacing w:before="0" w:beforeAutospacing="0" w:after="0" w:afterAutospacing="0"/>
        <w:jc w:val="both"/>
        <w:rPr>
          <w:i/>
          <w:iCs/>
          <w:sz w:val="22"/>
          <w:szCs w:val="22"/>
          <w:lang w:val="bg-BG"/>
        </w:rPr>
      </w:pPr>
    </w:p>
    <w:p w14:paraId="7CF69C78" w14:textId="77777777" w:rsidR="00644365" w:rsidRPr="00982525" w:rsidRDefault="00644365" w:rsidP="00B64B33">
      <w:pPr>
        <w:pStyle w:val="NormalWeb"/>
        <w:shd w:val="clear" w:color="auto" w:fill="FFFFFF"/>
        <w:spacing w:before="0" w:beforeAutospacing="0" w:after="0" w:afterAutospacing="0"/>
        <w:jc w:val="both"/>
        <w:rPr>
          <w:sz w:val="22"/>
          <w:szCs w:val="22"/>
          <w:lang w:val="bg-BG"/>
        </w:rPr>
      </w:pPr>
    </w:p>
    <w:p w14:paraId="7241748F" w14:textId="77777777"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9"/>
      <w:footerReference w:type="default" r:id="rId10"/>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BD617" w14:textId="77777777" w:rsidR="00042D66" w:rsidRDefault="00042D66">
      <w:pPr>
        <w:rPr>
          <w:rFonts w:cs="Times New Roman"/>
        </w:rPr>
      </w:pPr>
      <w:r>
        <w:rPr>
          <w:rFonts w:cs="Times New Roman"/>
        </w:rPr>
        <w:separator/>
      </w:r>
    </w:p>
  </w:endnote>
  <w:endnote w:type="continuationSeparator" w:id="0">
    <w:p w14:paraId="3939F906" w14:textId="77777777" w:rsidR="00042D66" w:rsidRDefault="00042D6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val="en-US"/>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E88F" w14:textId="77777777" w:rsidR="00042D66" w:rsidRDefault="00042D66">
      <w:pPr>
        <w:rPr>
          <w:rFonts w:cs="Times New Roman"/>
        </w:rPr>
      </w:pPr>
      <w:r>
        <w:rPr>
          <w:rFonts w:cs="Times New Roman"/>
        </w:rPr>
        <w:separator/>
      </w:r>
    </w:p>
  </w:footnote>
  <w:footnote w:type="continuationSeparator" w:id="0">
    <w:p w14:paraId="36B886A4" w14:textId="77777777" w:rsidR="00042D66" w:rsidRDefault="00042D66">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val="en-US"/>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val="en-US"/>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AC047C3"/>
    <w:multiLevelType w:val="hybridMultilevel"/>
    <w:tmpl w:val="66043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710"/>
    <w:rsid w:val="00001241"/>
    <w:rsid w:val="00004822"/>
    <w:rsid w:val="00004B9B"/>
    <w:rsid w:val="000160C5"/>
    <w:rsid w:val="00042D66"/>
    <w:rsid w:val="00056BBA"/>
    <w:rsid w:val="00073EED"/>
    <w:rsid w:val="00085C74"/>
    <w:rsid w:val="000960E8"/>
    <w:rsid w:val="000A752B"/>
    <w:rsid w:val="000B43A1"/>
    <w:rsid w:val="000E4FBC"/>
    <w:rsid w:val="000F0D7E"/>
    <w:rsid w:val="00104A54"/>
    <w:rsid w:val="00111AB2"/>
    <w:rsid w:val="00112A17"/>
    <w:rsid w:val="00140889"/>
    <w:rsid w:val="00140D7C"/>
    <w:rsid w:val="00141AC6"/>
    <w:rsid w:val="00142137"/>
    <w:rsid w:val="001429AD"/>
    <w:rsid w:val="00142C94"/>
    <w:rsid w:val="00153323"/>
    <w:rsid w:val="00163CF0"/>
    <w:rsid w:val="001656F6"/>
    <w:rsid w:val="00174AC3"/>
    <w:rsid w:val="00181286"/>
    <w:rsid w:val="0019379B"/>
    <w:rsid w:val="001A1AFC"/>
    <w:rsid w:val="001A55FD"/>
    <w:rsid w:val="001B1067"/>
    <w:rsid w:val="001B3A13"/>
    <w:rsid w:val="001C2AFA"/>
    <w:rsid w:val="001C2E44"/>
    <w:rsid w:val="001E2323"/>
    <w:rsid w:val="001E4FA9"/>
    <w:rsid w:val="001E6E78"/>
    <w:rsid w:val="001F6866"/>
    <w:rsid w:val="002004F2"/>
    <w:rsid w:val="00204D15"/>
    <w:rsid w:val="002119A2"/>
    <w:rsid w:val="0021316C"/>
    <w:rsid w:val="002319A9"/>
    <w:rsid w:val="00274BCF"/>
    <w:rsid w:val="00275C19"/>
    <w:rsid w:val="002A1EEF"/>
    <w:rsid w:val="002C4619"/>
    <w:rsid w:val="002C6FE5"/>
    <w:rsid w:val="002F20C1"/>
    <w:rsid w:val="0030466B"/>
    <w:rsid w:val="00314B0C"/>
    <w:rsid w:val="00314C6D"/>
    <w:rsid w:val="003533D2"/>
    <w:rsid w:val="003B511F"/>
    <w:rsid w:val="003B68B1"/>
    <w:rsid w:val="003E11E6"/>
    <w:rsid w:val="003E2F82"/>
    <w:rsid w:val="003E5A74"/>
    <w:rsid w:val="003E6E38"/>
    <w:rsid w:val="003F09BF"/>
    <w:rsid w:val="003F34F4"/>
    <w:rsid w:val="00415ED4"/>
    <w:rsid w:val="004551E8"/>
    <w:rsid w:val="00456F65"/>
    <w:rsid w:val="004575B8"/>
    <w:rsid w:val="00457E41"/>
    <w:rsid w:val="00460BEC"/>
    <w:rsid w:val="00460EFE"/>
    <w:rsid w:val="004616BE"/>
    <w:rsid w:val="004700F2"/>
    <w:rsid w:val="00491106"/>
    <w:rsid w:val="004914F3"/>
    <w:rsid w:val="00492E08"/>
    <w:rsid w:val="00495E17"/>
    <w:rsid w:val="00496085"/>
    <w:rsid w:val="00496EC6"/>
    <w:rsid w:val="004A5985"/>
    <w:rsid w:val="004B353F"/>
    <w:rsid w:val="004C5B54"/>
    <w:rsid w:val="004D26A8"/>
    <w:rsid w:val="004D4CA3"/>
    <w:rsid w:val="004E3819"/>
    <w:rsid w:val="005007AE"/>
    <w:rsid w:val="00507640"/>
    <w:rsid w:val="00511E18"/>
    <w:rsid w:val="00513E01"/>
    <w:rsid w:val="0051564A"/>
    <w:rsid w:val="0052403A"/>
    <w:rsid w:val="00524CF7"/>
    <w:rsid w:val="0052557F"/>
    <w:rsid w:val="005309CB"/>
    <w:rsid w:val="00544882"/>
    <w:rsid w:val="00545A8F"/>
    <w:rsid w:val="00553E7B"/>
    <w:rsid w:val="00553F2A"/>
    <w:rsid w:val="005843E0"/>
    <w:rsid w:val="00590677"/>
    <w:rsid w:val="005B1125"/>
    <w:rsid w:val="005B6167"/>
    <w:rsid w:val="005B71C8"/>
    <w:rsid w:val="005D40C9"/>
    <w:rsid w:val="005D53CE"/>
    <w:rsid w:val="005E3AEE"/>
    <w:rsid w:val="005F0673"/>
    <w:rsid w:val="005F4888"/>
    <w:rsid w:val="00600519"/>
    <w:rsid w:val="006020D5"/>
    <w:rsid w:val="00610121"/>
    <w:rsid w:val="00612CC6"/>
    <w:rsid w:val="00613C6E"/>
    <w:rsid w:val="00614FEF"/>
    <w:rsid w:val="00644365"/>
    <w:rsid w:val="00647775"/>
    <w:rsid w:val="00651895"/>
    <w:rsid w:val="00651960"/>
    <w:rsid w:val="00654B52"/>
    <w:rsid w:val="00657043"/>
    <w:rsid w:val="006637BE"/>
    <w:rsid w:val="00665F4A"/>
    <w:rsid w:val="0067100A"/>
    <w:rsid w:val="00680E4B"/>
    <w:rsid w:val="00685940"/>
    <w:rsid w:val="00687990"/>
    <w:rsid w:val="00691067"/>
    <w:rsid w:val="006935E3"/>
    <w:rsid w:val="00695AB2"/>
    <w:rsid w:val="006B3942"/>
    <w:rsid w:val="006C211B"/>
    <w:rsid w:val="006D0B9C"/>
    <w:rsid w:val="006D1D94"/>
    <w:rsid w:val="006E6EB2"/>
    <w:rsid w:val="006F283A"/>
    <w:rsid w:val="006F3812"/>
    <w:rsid w:val="006F484F"/>
    <w:rsid w:val="006F5502"/>
    <w:rsid w:val="00703567"/>
    <w:rsid w:val="00706FE8"/>
    <w:rsid w:val="0072379B"/>
    <w:rsid w:val="00723DD5"/>
    <w:rsid w:val="0072762C"/>
    <w:rsid w:val="00727940"/>
    <w:rsid w:val="00734713"/>
    <w:rsid w:val="00751E7D"/>
    <w:rsid w:val="00783883"/>
    <w:rsid w:val="00784DD8"/>
    <w:rsid w:val="00797682"/>
    <w:rsid w:val="007B4B6E"/>
    <w:rsid w:val="007C4D65"/>
    <w:rsid w:val="007D66C1"/>
    <w:rsid w:val="008011FA"/>
    <w:rsid w:val="00803D3A"/>
    <w:rsid w:val="008324EB"/>
    <w:rsid w:val="00852404"/>
    <w:rsid w:val="00856501"/>
    <w:rsid w:val="00883AD6"/>
    <w:rsid w:val="00885600"/>
    <w:rsid w:val="00894A7E"/>
    <w:rsid w:val="008A17D7"/>
    <w:rsid w:val="008D09D8"/>
    <w:rsid w:val="008D41AE"/>
    <w:rsid w:val="008E3876"/>
    <w:rsid w:val="008F53F1"/>
    <w:rsid w:val="008F68ED"/>
    <w:rsid w:val="00913B7C"/>
    <w:rsid w:val="009179CB"/>
    <w:rsid w:val="00937D01"/>
    <w:rsid w:val="00951DCC"/>
    <w:rsid w:val="00961C4A"/>
    <w:rsid w:val="0096310F"/>
    <w:rsid w:val="00964A80"/>
    <w:rsid w:val="009674E3"/>
    <w:rsid w:val="00981067"/>
    <w:rsid w:val="00982525"/>
    <w:rsid w:val="00994AE0"/>
    <w:rsid w:val="0099505D"/>
    <w:rsid w:val="009958D3"/>
    <w:rsid w:val="009B28E7"/>
    <w:rsid w:val="009C70A5"/>
    <w:rsid w:val="009E30FC"/>
    <w:rsid w:val="009E4CFA"/>
    <w:rsid w:val="009F4F97"/>
    <w:rsid w:val="009F6BA5"/>
    <w:rsid w:val="009F70A5"/>
    <w:rsid w:val="00A05B5A"/>
    <w:rsid w:val="00A26E47"/>
    <w:rsid w:val="00A321B2"/>
    <w:rsid w:val="00A41375"/>
    <w:rsid w:val="00A43324"/>
    <w:rsid w:val="00A47047"/>
    <w:rsid w:val="00A47529"/>
    <w:rsid w:val="00A54458"/>
    <w:rsid w:val="00A7083D"/>
    <w:rsid w:val="00A71510"/>
    <w:rsid w:val="00A82914"/>
    <w:rsid w:val="00A96474"/>
    <w:rsid w:val="00AA39F3"/>
    <w:rsid w:val="00AA43D0"/>
    <w:rsid w:val="00AA5BB8"/>
    <w:rsid w:val="00AC11BF"/>
    <w:rsid w:val="00AC24B1"/>
    <w:rsid w:val="00AD29BF"/>
    <w:rsid w:val="00AE2C24"/>
    <w:rsid w:val="00AE4E4C"/>
    <w:rsid w:val="00AF63B2"/>
    <w:rsid w:val="00B13F2A"/>
    <w:rsid w:val="00B169DA"/>
    <w:rsid w:val="00B176F9"/>
    <w:rsid w:val="00B33E9D"/>
    <w:rsid w:val="00B57590"/>
    <w:rsid w:val="00B64B33"/>
    <w:rsid w:val="00B64C28"/>
    <w:rsid w:val="00B70AC6"/>
    <w:rsid w:val="00B71085"/>
    <w:rsid w:val="00B71C14"/>
    <w:rsid w:val="00B738CC"/>
    <w:rsid w:val="00B87BF7"/>
    <w:rsid w:val="00BB0603"/>
    <w:rsid w:val="00BB4313"/>
    <w:rsid w:val="00BD54A5"/>
    <w:rsid w:val="00BF53ED"/>
    <w:rsid w:val="00C056B6"/>
    <w:rsid w:val="00C0756E"/>
    <w:rsid w:val="00C23B1D"/>
    <w:rsid w:val="00C325A3"/>
    <w:rsid w:val="00C35DCA"/>
    <w:rsid w:val="00C4384B"/>
    <w:rsid w:val="00C465FF"/>
    <w:rsid w:val="00C55B3D"/>
    <w:rsid w:val="00C5735F"/>
    <w:rsid w:val="00C61E33"/>
    <w:rsid w:val="00C74A7F"/>
    <w:rsid w:val="00C85C54"/>
    <w:rsid w:val="00CA6255"/>
    <w:rsid w:val="00CB2C96"/>
    <w:rsid w:val="00CB446E"/>
    <w:rsid w:val="00CD1524"/>
    <w:rsid w:val="00CD1848"/>
    <w:rsid w:val="00CE3910"/>
    <w:rsid w:val="00D158B4"/>
    <w:rsid w:val="00D23740"/>
    <w:rsid w:val="00D25209"/>
    <w:rsid w:val="00D30FC9"/>
    <w:rsid w:val="00D32B7D"/>
    <w:rsid w:val="00D3500C"/>
    <w:rsid w:val="00D352B3"/>
    <w:rsid w:val="00D41261"/>
    <w:rsid w:val="00D42AD7"/>
    <w:rsid w:val="00D57A12"/>
    <w:rsid w:val="00D75710"/>
    <w:rsid w:val="00D80779"/>
    <w:rsid w:val="00D84F10"/>
    <w:rsid w:val="00DA5E8B"/>
    <w:rsid w:val="00DC04E7"/>
    <w:rsid w:val="00DC5E3D"/>
    <w:rsid w:val="00DD1DBA"/>
    <w:rsid w:val="00DD3FE8"/>
    <w:rsid w:val="00DD416E"/>
    <w:rsid w:val="00DE2C05"/>
    <w:rsid w:val="00DF5316"/>
    <w:rsid w:val="00E1454B"/>
    <w:rsid w:val="00E20B40"/>
    <w:rsid w:val="00E20DD9"/>
    <w:rsid w:val="00E272B9"/>
    <w:rsid w:val="00E36C8E"/>
    <w:rsid w:val="00E370A2"/>
    <w:rsid w:val="00E47353"/>
    <w:rsid w:val="00E717E7"/>
    <w:rsid w:val="00E77053"/>
    <w:rsid w:val="00EB3588"/>
    <w:rsid w:val="00EC49CE"/>
    <w:rsid w:val="00EC6638"/>
    <w:rsid w:val="00EE130E"/>
    <w:rsid w:val="00EF08E9"/>
    <w:rsid w:val="00EF6C34"/>
    <w:rsid w:val="00F02CC0"/>
    <w:rsid w:val="00F05E2F"/>
    <w:rsid w:val="00F06CCB"/>
    <w:rsid w:val="00F1641C"/>
    <w:rsid w:val="00F20C25"/>
    <w:rsid w:val="00F25D5A"/>
    <w:rsid w:val="00F30F70"/>
    <w:rsid w:val="00F43998"/>
    <w:rsid w:val="00F55555"/>
    <w:rsid w:val="00F57E0B"/>
    <w:rsid w:val="00F71674"/>
    <w:rsid w:val="00F75420"/>
    <w:rsid w:val="00F8057E"/>
    <w:rsid w:val="00F858A1"/>
    <w:rsid w:val="00F85D23"/>
    <w:rsid w:val="00F90A9F"/>
    <w:rsid w:val="00F90BAB"/>
    <w:rsid w:val="00F943F1"/>
    <w:rsid w:val="00FA760D"/>
    <w:rsid w:val="00FB4585"/>
    <w:rsid w:val="00FB5DD0"/>
    <w:rsid w:val="00FB7D68"/>
    <w:rsid w:val="00FD01FA"/>
    <w:rsid w:val="00FD0BF6"/>
    <w:rsid w:val="00FD183D"/>
    <w:rsid w:val="00FF4C8B"/>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123DE2A7-8801-44CD-B62B-1EB385E8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customStyle="1" w:styleId="Normal1">
    <w:name w:val="Normal1"/>
    <w:basedOn w:val="Normal"/>
    <w:rsid w:val="001E4FA9"/>
    <w:pPr>
      <w:spacing w:before="100" w:beforeAutospacing="1" w:after="100"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943876544">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uri=celex:32009L00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CF417-D5BC-4904-9E8F-304526E6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2</cp:revision>
  <dcterms:created xsi:type="dcterms:W3CDTF">2020-01-20T09:20:00Z</dcterms:created>
  <dcterms:modified xsi:type="dcterms:W3CDTF">2020-01-20T09:20:00Z</dcterms:modified>
</cp:coreProperties>
</file>